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 Kaisersesch; Grabenlose Kanalsanierung mittels Renovierungsverfahren 5 Gemeinden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04-01-2026-04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Grabenlose Kanalsanierung mittels Renovierungsverfahren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